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111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C505E5">
        <w:rPr>
          <w:rFonts w:ascii="Arial" w:hAnsi="Arial" w:cs="Arial"/>
          <w:b/>
          <w:bCs/>
          <w:noProof/>
          <w:snapToGrid w:val="0"/>
          <w:sz w:val="28"/>
          <w:szCs w:val="28"/>
        </w:rPr>
        <w:t>R2-</w:t>
      </w:r>
      <w:r w:rsidR="00F34A2F">
        <w:rPr>
          <w:rFonts w:ascii="Arial" w:hAnsi="Arial" w:cs="Arial" w:hint="eastAsia"/>
          <w:b/>
          <w:bCs/>
          <w:noProof/>
          <w:snapToGrid w:val="0"/>
          <w:sz w:val="28"/>
          <w:szCs w:val="28"/>
        </w:rPr>
        <w:t>2007430</w:t>
      </w:r>
    </w:p>
    <w:p w:rsidR="00587D55" w:rsidRPr="00402985" w:rsidRDefault="00C505E5" w:rsidP="00C505E5">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Pr>
          <w:rFonts w:ascii="Arial" w:hAnsi="Arial" w:cs="Arial" w:hint="eastAsia"/>
          <w:b/>
          <w:bCs/>
          <w:noProof/>
          <w:sz w:val="28"/>
          <w:szCs w:val="28"/>
          <w:lang w:val="en-GB"/>
        </w:rPr>
        <w:t>nline, August 17</w:t>
      </w:r>
      <w:r w:rsidRPr="00C505E5">
        <w:rPr>
          <w:rFonts w:ascii="Arial" w:hAnsi="Arial" w:cs="Arial" w:hint="eastAsia"/>
          <w:b/>
          <w:bCs/>
          <w:noProof/>
          <w:sz w:val="28"/>
          <w:szCs w:val="28"/>
          <w:vertAlign w:val="superscript"/>
          <w:lang w:val="en-GB"/>
        </w:rPr>
        <w:t>th</w:t>
      </w:r>
      <w:r>
        <w:rPr>
          <w:rFonts w:ascii="Arial" w:hAnsi="Arial" w:cs="Arial" w:hint="eastAsia"/>
          <w:b/>
          <w:bCs/>
          <w:noProof/>
          <w:sz w:val="28"/>
          <w:szCs w:val="28"/>
          <w:lang w:val="en-GB"/>
        </w:rPr>
        <w:t>-28</w:t>
      </w:r>
      <w:r w:rsidRPr="00C505E5">
        <w:rPr>
          <w:rFonts w:ascii="Arial" w:hAnsi="Arial" w:cs="Arial" w:hint="eastAsia"/>
          <w:b/>
          <w:bCs/>
          <w:noProof/>
          <w:sz w:val="28"/>
          <w:szCs w:val="28"/>
          <w:vertAlign w:val="superscript"/>
          <w:lang w:val="en-GB"/>
        </w:rPr>
        <w:t>th</w:t>
      </w:r>
      <w:r>
        <w:rPr>
          <w:rFonts w:ascii="Arial" w:hAnsi="Arial" w:cs="Arial" w:hint="eastAsia"/>
          <w:b/>
          <w:bCs/>
          <w:noProof/>
          <w:sz w:val="28"/>
          <w:szCs w:val="28"/>
          <w:lang w:val="en-GB"/>
        </w:rPr>
        <w:t>,2020</w:t>
      </w:r>
      <w:r w:rsidR="00587D55">
        <w:rPr>
          <w:rFonts w:ascii="Arial" w:hAnsi="Arial" w:cs="Arial"/>
          <w:b/>
          <w:bCs/>
          <w:noProof/>
          <w:sz w:val="28"/>
          <w:szCs w:val="28"/>
          <w:lang w:val="en-GB"/>
        </w:rPr>
        <w:tab/>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AA417C" w:rsidP="00C505E5">
      <w:pPr>
        <w:overflowPunct w:val="0"/>
        <w:autoSpaceDE w:val="0"/>
        <w:autoSpaceDN w:val="0"/>
        <w:snapToGrid w:val="0"/>
        <w:spacing w:line="240" w:lineRule="auto"/>
        <w:textAlignment w:val="baseline"/>
        <w:rPr>
          <w:rFonts w:ascii="Arial" w:hAnsi="Arial" w:cs="Arial"/>
          <w:b/>
          <w:bCs/>
          <w:noProof/>
          <w:snapToGrid w:val="0"/>
          <w:sz w:val="28"/>
          <w:szCs w:val="28"/>
        </w:rPr>
      </w:pPr>
      <w:r>
        <w:rPr>
          <w:rFonts w:ascii="Arial" w:hAnsi="Arial" w:cs="Arial"/>
          <w:b/>
          <w:bCs/>
          <w:noProof/>
          <w:snapToGrid w:val="0"/>
          <w:sz w:val="28"/>
          <w:szCs w:val="28"/>
        </w:rPr>
        <w:t xml:space="preserve">Source: </w:t>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00F34A2F">
        <w:rPr>
          <w:rFonts w:ascii="Arial" w:hAnsi="Arial" w:cs="Arial" w:hint="eastAsia"/>
          <w:b/>
          <w:bCs/>
          <w:noProof/>
          <w:snapToGrid w:val="0"/>
          <w:sz w:val="28"/>
          <w:szCs w:val="28"/>
        </w:rPr>
        <w:t xml:space="preserve">Discussion on </w:t>
      </w:r>
      <w:r w:rsidR="00AA417C">
        <w:rPr>
          <w:rFonts w:ascii="Arial" w:hAnsi="Arial" w:cs="Arial" w:hint="eastAsia"/>
          <w:b/>
          <w:bCs/>
          <w:noProof/>
          <w:snapToGrid w:val="0"/>
          <w:sz w:val="28"/>
          <w:szCs w:val="28"/>
        </w:rPr>
        <w:t xml:space="preserve">TA compensation </w:t>
      </w:r>
      <w:r>
        <w:rPr>
          <w:rFonts w:ascii="Arial" w:hAnsi="Arial" w:cs="Arial"/>
          <w:b/>
          <w:bCs/>
          <w:noProof/>
          <w:snapToGrid w:val="0"/>
          <w:sz w:val="28"/>
          <w:szCs w:val="28"/>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EA335F">
        <w:rPr>
          <w:rFonts w:ascii="Arial" w:hAnsi="Arial" w:cs="Arial" w:hint="eastAsia"/>
          <w:b/>
          <w:bCs/>
          <w:noProof/>
          <w:snapToGrid w:val="0"/>
          <w:sz w:val="28"/>
          <w:szCs w:val="28"/>
        </w:rPr>
        <w:t>8.10.2.1</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C818DA" w:rsidRDefault="000C3BD3" w:rsidP="000C3BD3">
      <w:pPr>
        <w:ind w:firstLineChars="100" w:firstLine="220"/>
        <w:jc w:val="both"/>
      </w:pPr>
      <w:r w:rsidRPr="000C3BD3">
        <w:t>With consideration on the larger cell coverage, long round trip time (RTT) and high Doppler</w:t>
      </w:r>
      <w:r w:rsidRPr="000C3BD3">
        <w:rPr>
          <w:rFonts w:hint="eastAsia"/>
        </w:rPr>
        <w:t xml:space="preserve"> in non-terrestrial network</w:t>
      </w:r>
      <w:r w:rsidRPr="000C3BD3">
        <w:t>, enhancements are considered to ensure the performance for timing synchronization for UL transmission.</w:t>
      </w:r>
    </w:p>
    <w:p w:rsidR="00292080" w:rsidRPr="00707FE5" w:rsidRDefault="00707FE5" w:rsidP="009D5553">
      <w:pPr>
        <w:ind w:firstLineChars="100" w:firstLine="220"/>
        <w:jc w:val="both"/>
      </w:pPr>
      <w:r w:rsidRPr="009D5553">
        <w:rPr>
          <w:rFonts w:hint="eastAsia"/>
        </w:rPr>
        <w:t xml:space="preserve">As </w:t>
      </w:r>
      <w:r w:rsidRPr="009D5553">
        <w:t>described</w:t>
      </w:r>
      <w:r w:rsidRPr="009D5553">
        <w:rPr>
          <w:rFonts w:hint="eastAsia"/>
        </w:rPr>
        <w:t xml:space="preserve"> in WID, </w:t>
      </w:r>
      <w:r w:rsidRPr="009D5553">
        <w:rPr>
          <w:rFonts w:eastAsia="宋体"/>
        </w:rPr>
        <w:t>UEs with GNSS capabilities are assumed.</w:t>
      </w:r>
      <w:r>
        <w:rPr>
          <w:rFonts w:hint="eastAsia"/>
        </w:rPr>
        <w:t xml:space="preserve"> </w:t>
      </w:r>
      <w:r>
        <w:t>S</w:t>
      </w:r>
      <w:r>
        <w:rPr>
          <w:rFonts w:hint="eastAsia"/>
        </w:rPr>
        <w:t xml:space="preserve">o, in this </w:t>
      </w:r>
      <w:r>
        <w:t>contribution</w:t>
      </w:r>
      <w:r>
        <w:rPr>
          <w:rFonts w:hint="eastAsia"/>
        </w:rPr>
        <w:t xml:space="preserve">, we mainly discuss how to acquire TA for UE with </w:t>
      </w:r>
      <w:r>
        <w:t>position</w:t>
      </w:r>
      <w:r>
        <w:rPr>
          <w:rFonts w:hint="eastAsia"/>
        </w:rPr>
        <w:t xml:space="preserve"> information.</w:t>
      </w:r>
    </w:p>
    <w:p w:rsidR="00AA369D" w:rsidRDefault="00AA369D" w:rsidP="00390D96">
      <w:pPr>
        <w:pStyle w:val="1"/>
      </w:pPr>
      <w:r>
        <w:t>D</w:t>
      </w:r>
      <w:r>
        <w:rPr>
          <w:rFonts w:hint="eastAsia"/>
        </w:rPr>
        <w:t>iscussion</w:t>
      </w:r>
    </w:p>
    <w:p w:rsidR="00707FE5" w:rsidRDefault="00707FE5" w:rsidP="00707FE5">
      <w:pPr>
        <w:ind w:firstLineChars="100" w:firstLine="220"/>
        <w:jc w:val="both"/>
      </w:pPr>
      <w:r>
        <w:t>F</w:t>
      </w:r>
      <w:r>
        <w:rPr>
          <w:rFonts w:hint="eastAsia"/>
        </w:rPr>
        <w:t xml:space="preserve">or the </w:t>
      </w:r>
      <w:r>
        <w:t>legacy</w:t>
      </w:r>
      <w:r>
        <w:rPr>
          <w:rFonts w:hint="eastAsia"/>
        </w:rPr>
        <w:t xml:space="preserve"> UE, </w:t>
      </w:r>
      <w:r>
        <w:t>the</w:t>
      </w:r>
      <w:r>
        <w:rPr>
          <w:rFonts w:hint="eastAsia"/>
        </w:rPr>
        <w:t xml:space="preserve"> way</w:t>
      </w:r>
      <w:r w:rsidR="00BB55ED">
        <w:rPr>
          <w:rFonts w:hint="eastAsia"/>
        </w:rPr>
        <w:t>s</w:t>
      </w:r>
      <w:r>
        <w:rPr>
          <w:rFonts w:hint="eastAsia"/>
        </w:rPr>
        <w:t xml:space="preserve"> to </w:t>
      </w:r>
      <w:r>
        <w:t>acquire</w:t>
      </w:r>
      <w:r w:rsidR="00BB55ED">
        <w:rPr>
          <w:rFonts w:hint="eastAsia"/>
        </w:rPr>
        <w:t xml:space="preserve"> time advance value include</w:t>
      </w:r>
      <w:r>
        <w:rPr>
          <w:rFonts w:hint="eastAsia"/>
        </w:rPr>
        <w:t xml:space="preserve"> RAR during RA procedure and timing advance MAC CE in RRC connected state. </w:t>
      </w:r>
      <w:r>
        <w:t>I</w:t>
      </w:r>
      <w:r>
        <w:rPr>
          <w:rFonts w:hint="eastAsia"/>
        </w:rPr>
        <w:t xml:space="preserve">n non-terrestrial network, the </w:t>
      </w:r>
      <w:r w:rsidRPr="00B923D6">
        <w:t xml:space="preserve">propagation delay shared by all UEs within the coverage of same satellite beam/cell, </w:t>
      </w:r>
      <w:r>
        <w:rPr>
          <w:rFonts w:hint="eastAsia"/>
        </w:rPr>
        <w:t xml:space="preserve">which may be considered as common TA for the same satellite beam/cell. </w:t>
      </w:r>
      <w:r>
        <w:t>T</w:t>
      </w:r>
      <w:r>
        <w:rPr>
          <w:rFonts w:hint="eastAsia"/>
        </w:rPr>
        <w:t>he common TA can be informed and updated by broadcast information.</w:t>
      </w:r>
    </w:p>
    <w:p w:rsidR="002D3D5B" w:rsidRPr="00707FE5" w:rsidRDefault="009D5553" w:rsidP="00292080">
      <w:r>
        <w:t>I</w:t>
      </w:r>
      <w:r>
        <w:rPr>
          <w:rFonts w:hint="eastAsia"/>
        </w:rPr>
        <w:t xml:space="preserve">n TR38.821, 2 </w:t>
      </w:r>
      <w:r w:rsidR="00DA5C28">
        <w:rPr>
          <w:rFonts w:hint="eastAsia"/>
        </w:rPr>
        <w:t xml:space="preserve">optional </w:t>
      </w:r>
      <w:r>
        <w:rPr>
          <w:rFonts w:hint="eastAsia"/>
        </w:rPr>
        <w:t>solutions for timing advance are illustrated.</w:t>
      </w:r>
    </w:p>
    <w:p w:rsidR="000C3BD3" w:rsidRDefault="000C3BD3" w:rsidP="009D5553">
      <w:r w:rsidRPr="00205B97">
        <w:rPr>
          <w:b/>
        </w:rPr>
        <w:t>Option 1:</w:t>
      </w:r>
      <w:r w:rsidRPr="00450CE8">
        <w:t xml:space="preserve"> Autonomous acquisition of the TA at UE with UE known location and satellite ephemeris. </w:t>
      </w:r>
    </w:p>
    <w:p w:rsidR="00DA5C28" w:rsidRDefault="00DA5C28" w:rsidP="009D5553">
      <w:r w:rsidRPr="00DA5C28">
        <w:rPr>
          <w:b/>
        </w:rPr>
        <w:t>Option 2:</w:t>
      </w:r>
      <w:r w:rsidRPr="00B923D6">
        <w:t xml:space="preserve"> Timing advanced adjustment based on network indication</w:t>
      </w:r>
    </w:p>
    <w:p w:rsidR="007E5CF2" w:rsidRDefault="00DA5C28" w:rsidP="00673D4C">
      <w:pPr>
        <w:ind w:firstLineChars="50" w:firstLine="110"/>
      </w:pPr>
      <w:r>
        <w:t>F</w:t>
      </w:r>
      <w:r>
        <w:rPr>
          <w:rFonts w:hint="eastAsia"/>
        </w:rPr>
        <w:t>or option1, UE calculates TA value for uplink transmission, and the TA value can be used</w:t>
      </w:r>
      <w:r w:rsidR="00BF4B35">
        <w:rPr>
          <w:rFonts w:hint="eastAsia"/>
        </w:rPr>
        <w:t xml:space="preserve"> </w:t>
      </w:r>
      <w:r>
        <w:rPr>
          <w:rFonts w:hint="eastAsia"/>
        </w:rPr>
        <w:t xml:space="preserve">for preamble transmission. </w:t>
      </w:r>
      <w:r w:rsidR="00AF3037">
        <w:t>W</w:t>
      </w:r>
      <w:r w:rsidR="00AF3037">
        <w:rPr>
          <w:rFonts w:hint="eastAsia"/>
        </w:rPr>
        <w:t xml:space="preserve">ith random access </w:t>
      </w:r>
      <w:r w:rsidR="00AF3037">
        <w:t>response</w:t>
      </w:r>
      <w:r w:rsidR="00AF3037">
        <w:rPr>
          <w:rFonts w:hint="eastAsia"/>
        </w:rPr>
        <w:t xml:space="preserve">, network </w:t>
      </w:r>
      <w:r w:rsidR="00AF3037">
        <w:t>corrects</w:t>
      </w:r>
      <w:r w:rsidR="00AF3037">
        <w:rPr>
          <w:rFonts w:hint="eastAsia"/>
        </w:rPr>
        <w:t xml:space="preserve"> TA value. </w:t>
      </w:r>
      <w:r>
        <w:t>T</w:t>
      </w:r>
      <w:r>
        <w:rPr>
          <w:rFonts w:hint="eastAsia"/>
        </w:rPr>
        <w:t xml:space="preserve">he </w:t>
      </w:r>
      <w:r w:rsidR="006A52C5">
        <w:rPr>
          <w:rFonts w:hint="eastAsia"/>
        </w:rPr>
        <w:t xml:space="preserve">TA value </w:t>
      </w:r>
      <w:r w:rsidR="00AF3037">
        <w:rPr>
          <w:rFonts w:hint="eastAsia"/>
        </w:rPr>
        <w:t xml:space="preserve">in RAR can be UE-specific differential TA or </w:t>
      </w:r>
      <w:r w:rsidR="00AF3037" w:rsidRPr="00B923D6">
        <w:t>full TA (consisting of UE specific differential TA and common TA)</w:t>
      </w:r>
      <w:r w:rsidR="00AF3037">
        <w:rPr>
          <w:rFonts w:hint="eastAsia"/>
        </w:rPr>
        <w:t>.</w:t>
      </w:r>
      <w:r w:rsidR="00FD7AA6">
        <w:rPr>
          <w:rFonts w:hint="eastAsia"/>
        </w:rPr>
        <w:t xml:space="preserve"> </w:t>
      </w:r>
      <w:r w:rsidR="00673D4C">
        <w:rPr>
          <w:rFonts w:hint="eastAsia"/>
        </w:rPr>
        <w:t xml:space="preserve">UE applies the </w:t>
      </w:r>
      <w:r w:rsidR="00BB55ED">
        <w:rPr>
          <w:rFonts w:hint="eastAsia"/>
        </w:rPr>
        <w:t xml:space="preserve">corrected </w:t>
      </w:r>
      <w:r w:rsidR="00673D4C">
        <w:rPr>
          <w:rFonts w:hint="eastAsia"/>
        </w:rPr>
        <w:t>TA value in RAR since MSG3 transm</w:t>
      </w:r>
      <w:r w:rsidR="00BB55ED">
        <w:rPr>
          <w:rFonts w:hint="eastAsia"/>
        </w:rPr>
        <w:t>ission and updates TA value once</w:t>
      </w:r>
      <w:r w:rsidR="00673D4C">
        <w:rPr>
          <w:rFonts w:hint="eastAsia"/>
        </w:rPr>
        <w:t xml:space="preserve"> TA command </w:t>
      </w:r>
      <w:r w:rsidR="00BB55ED">
        <w:rPr>
          <w:rFonts w:hint="eastAsia"/>
        </w:rPr>
        <w:t xml:space="preserve">MAC CE </w:t>
      </w:r>
      <w:r w:rsidR="00673D4C">
        <w:rPr>
          <w:rFonts w:hint="eastAsia"/>
        </w:rPr>
        <w:t>is received</w:t>
      </w:r>
      <w:r w:rsidR="00FD7AA6">
        <w:rPr>
          <w:rFonts w:hint="eastAsia"/>
        </w:rPr>
        <w:t>.</w:t>
      </w:r>
      <w:r w:rsidR="00BF4B35">
        <w:rPr>
          <w:rFonts w:hint="eastAsia"/>
        </w:rPr>
        <w:t xml:space="preserve"> Uplink </w:t>
      </w:r>
      <w:r w:rsidR="00BF4B35">
        <w:t>synchronization</w:t>
      </w:r>
      <w:r w:rsidR="00BF4B35">
        <w:rPr>
          <w:rFonts w:hint="eastAsia"/>
        </w:rPr>
        <w:t xml:space="preserve"> with 4-step RACH </w:t>
      </w:r>
      <w:r w:rsidR="00BF4B35">
        <w:t>procedure</w:t>
      </w:r>
      <w:r w:rsidR="00BF4B35">
        <w:rPr>
          <w:rFonts w:hint="eastAsia"/>
        </w:rPr>
        <w:t xml:space="preserve"> has been shown in Fig.1 as an example.</w:t>
      </w:r>
    </w:p>
    <w:p w:rsidR="00BB55ED" w:rsidRDefault="00BB55ED" w:rsidP="00BB55ED">
      <w:pPr>
        <w:ind w:firstLineChars="50" w:firstLine="110"/>
        <w:rPr>
          <w:rFonts w:hint="eastAsia"/>
        </w:rPr>
      </w:pPr>
    </w:p>
    <w:p w:rsidR="00BB55ED" w:rsidRDefault="00BB55ED" w:rsidP="00BB55ED">
      <w:pPr>
        <w:ind w:firstLineChars="50" w:firstLine="110"/>
        <w:rPr>
          <w:rFonts w:hint="eastAsia"/>
        </w:rPr>
      </w:pPr>
    </w:p>
    <w:p w:rsidR="00BB55ED" w:rsidRDefault="00BB55ED" w:rsidP="00BB55ED">
      <w:pPr>
        <w:ind w:firstLineChars="50" w:firstLine="100"/>
        <w:rPr>
          <w:rFonts w:hint="eastAsia"/>
        </w:rPr>
      </w:pPr>
      <w:r w:rsidRPr="00891ECC">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3.2pt;margin-top:4.3pt;width:389.6pt;height:132.55pt;z-index:251660288">
            <v:imagedata r:id="rId9" o:title=""/>
          </v:shape>
          <o:OLEObject Type="Embed" ProgID="Visio.Drawing.11" ShapeID="_x0000_s1027" DrawAspect="Content" ObjectID="_1658298121" r:id="rId10"/>
        </w:pict>
      </w:r>
    </w:p>
    <w:p w:rsidR="00BB55ED" w:rsidRDefault="00BB55ED" w:rsidP="00BB55ED">
      <w:pPr>
        <w:ind w:firstLineChars="50" w:firstLine="110"/>
        <w:rPr>
          <w:rFonts w:hint="eastAsia"/>
        </w:rPr>
      </w:pPr>
    </w:p>
    <w:p w:rsidR="00BB55ED" w:rsidRDefault="00BB55ED" w:rsidP="00BB55ED">
      <w:pPr>
        <w:ind w:firstLineChars="50" w:firstLine="110"/>
        <w:rPr>
          <w:rFonts w:hint="eastAsia"/>
        </w:rPr>
      </w:pPr>
    </w:p>
    <w:p w:rsidR="00BB55ED" w:rsidRDefault="00BB55ED" w:rsidP="00BB55ED">
      <w:pPr>
        <w:ind w:firstLineChars="50" w:firstLine="110"/>
        <w:rPr>
          <w:rFonts w:hint="eastAsia"/>
        </w:rPr>
      </w:pPr>
    </w:p>
    <w:p w:rsidR="00BB55ED" w:rsidRDefault="00BB55ED" w:rsidP="00BB55ED">
      <w:pPr>
        <w:jc w:val="center"/>
        <w:rPr>
          <w:rFonts w:hint="eastAsia"/>
        </w:rPr>
      </w:pPr>
    </w:p>
    <w:p w:rsidR="00BB55ED" w:rsidRDefault="00BB55ED" w:rsidP="00BB55ED">
      <w:pPr>
        <w:jc w:val="center"/>
        <w:rPr>
          <w:rFonts w:hint="eastAsia"/>
        </w:rPr>
      </w:pPr>
      <w:r>
        <w:t>F</w:t>
      </w:r>
      <w:r>
        <w:rPr>
          <w:rFonts w:hint="eastAsia"/>
        </w:rPr>
        <w:t xml:space="preserve">ig.1 Uplink </w:t>
      </w:r>
      <w:r>
        <w:t>synchronization</w:t>
      </w:r>
      <w:r>
        <w:rPr>
          <w:rFonts w:hint="eastAsia"/>
        </w:rPr>
        <w:t xml:space="preserve"> procedure with option1</w:t>
      </w:r>
    </w:p>
    <w:p w:rsidR="007E5CF2" w:rsidRDefault="00673D4C" w:rsidP="00BB55ED">
      <w:pPr>
        <w:ind w:firstLineChars="50" w:firstLine="110"/>
      </w:pPr>
      <w:r>
        <w:rPr>
          <w:rFonts w:hint="eastAsia"/>
        </w:rPr>
        <w:t>With respect to RAR design for option1, we should first do do</w:t>
      </w:r>
      <w:r w:rsidR="00DA04FB">
        <w:rPr>
          <w:rFonts w:hint="eastAsia"/>
        </w:rPr>
        <w:t>wn selection for TA meaning in RAR. If the TA in RAR is UE-specific differential TA, the value range can be small.</w:t>
      </w:r>
      <w:r w:rsidR="0080704B">
        <w:rPr>
          <w:rFonts w:hint="eastAsia"/>
        </w:rPr>
        <w:t xml:space="preserve"> </w:t>
      </w:r>
      <w:r w:rsidR="0080704B">
        <w:t>H</w:t>
      </w:r>
      <w:r w:rsidR="0080704B">
        <w:rPr>
          <w:rFonts w:hint="eastAsia"/>
        </w:rPr>
        <w:t xml:space="preserve">owever discussion and evaluation for whether </w:t>
      </w:r>
      <w:r w:rsidR="00DA04FB">
        <w:rPr>
          <w:rFonts w:hint="eastAsia"/>
        </w:rPr>
        <w:t>12 bits TA</w:t>
      </w:r>
      <w:r w:rsidR="00BB55ED">
        <w:rPr>
          <w:rFonts w:hint="eastAsia"/>
        </w:rPr>
        <w:t xml:space="preserve"> value range</w:t>
      </w:r>
      <w:r w:rsidR="00FB6927">
        <w:rPr>
          <w:rFonts w:hint="eastAsia"/>
        </w:rPr>
        <w:t xml:space="preserve"> is enough</w:t>
      </w:r>
      <w:r w:rsidR="00DA04FB">
        <w:rPr>
          <w:rFonts w:hint="eastAsia"/>
        </w:rPr>
        <w:t xml:space="preserve"> as</w:t>
      </w:r>
      <w:r w:rsidR="00FB6927">
        <w:rPr>
          <w:rFonts w:hint="eastAsia"/>
        </w:rPr>
        <w:t xml:space="preserve"> legacy RAR format</w:t>
      </w:r>
      <w:r w:rsidR="0080704B">
        <w:rPr>
          <w:rFonts w:hint="eastAsia"/>
        </w:rPr>
        <w:t xml:space="preserve"> is needed</w:t>
      </w:r>
      <w:r w:rsidR="00DA04FB">
        <w:rPr>
          <w:rFonts w:hint="eastAsia"/>
        </w:rPr>
        <w:t xml:space="preserve">. </w:t>
      </w:r>
      <w:r w:rsidR="00DA04FB">
        <w:t>I</w:t>
      </w:r>
      <w:r w:rsidR="00DA04FB">
        <w:rPr>
          <w:rFonts w:hint="eastAsia"/>
        </w:rPr>
        <w:t xml:space="preserve">f the TA in RAR is </w:t>
      </w:r>
      <w:r w:rsidR="00343E4A">
        <w:t>full TA</w:t>
      </w:r>
      <w:r w:rsidR="00343E4A">
        <w:rPr>
          <w:rFonts w:hint="eastAsia"/>
        </w:rPr>
        <w:t>,</w:t>
      </w:r>
      <w:r w:rsidR="00DA04FB">
        <w:rPr>
          <w:rFonts w:hint="eastAsia"/>
        </w:rPr>
        <w:t xml:space="preserve"> the total value range</w:t>
      </w:r>
      <w:r w:rsidR="00343E4A">
        <w:rPr>
          <w:rFonts w:hint="eastAsia"/>
        </w:rPr>
        <w:t xml:space="preserve"> of full TA</w:t>
      </w:r>
      <w:r w:rsidR="00DA04FB">
        <w:rPr>
          <w:rFonts w:hint="eastAsia"/>
        </w:rPr>
        <w:t xml:space="preserve"> should be </w:t>
      </w:r>
      <w:r w:rsidR="00FB6927">
        <w:rPr>
          <w:rFonts w:hint="eastAsia"/>
        </w:rPr>
        <w:t xml:space="preserve">much </w:t>
      </w:r>
      <w:r w:rsidR="00DA04FB">
        <w:rPr>
          <w:rFonts w:hint="eastAsia"/>
        </w:rPr>
        <w:t xml:space="preserve">larger than legacy TA </w:t>
      </w:r>
      <w:r w:rsidR="00FB6927">
        <w:rPr>
          <w:rFonts w:hint="eastAsia"/>
        </w:rPr>
        <w:t xml:space="preserve">value range </w:t>
      </w:r>
      <w:r w:rsidR="00DA04FB">
        <w:rPr>
          <w:rFonts w:hint="eastAsia"/>
        </w:rPr>
        <w:t xml:space="preserve">in RAR. </w:t>
      </w:r>
      <w:r w:rsidR="00343E4A">
        <w:t>I</w:t>
      </w:r>
      <w:r w:rsidR="00343E4A">
        <w:rPr>
          <w:rFonts w:hint="eastAsia"/>
        </w:rPr>
        <w:t xml:space="preserve">n our understanding, the TA update is always based on the current TA value, and it is unnecessary to inform UE the common TA except for MSG1 or MSGA transmission. </w:t>
      </w:r>
      <w:r w:rsidR="000A2FF2">
        <w:rPr>
          <w:rFonts w:hint="eastAsia"/>
        </w:rPr>
        <w:t>Taking UE-specific differential TA as TA in RAR</w:t>
      </w:r>
      <w:r w:rsidR="00FB6927">
        <w:rPr>
          <w:rFonts w:hint="eastAsia"/>
        </w:rPr>
        <w:t xml:space="preserve"> of NTN</w:t>
      </w:r>
      <w:r w:rsidR="000A2FF2">
        <w:rPr>
          <w:rFonts w:hint="eastAsia"/>
        </w:rPr>
        <w:t xml:space="preserve"> is fine.</w:t>
      </w:r>
    </w:p>
    <w:p w:rsidR="000A2FF2" w:rsidRPr="000A2FF2" w:rsidRDefault="000643AD" w:rsidP="00BB55ED">
      <w:pPr>
        <w:spacing w:beforeLines="50" w:after="0"/>
        <w:ind w:firstLineChars="50" w:firstLine="110"/>
        <w:jc w:val="both"/>
      </w:pPr>
      <w:r>
        <w:t>I</w:t>
      </w:r>
      <w:r>
        <w:rPr>
          <w:rFonts w:hint="eastAsia"/>
        </w:rPr>
        <w:t xml:space="preserve">n </w:t>
      </w:r>
      <w:r w:rsidR="000A2FF2" w:rsidRPr="000A2FF2">
        <w:rPr>
          <w:rFonts w:hint="eastAsia"/>
        </w:rPr>
        <w:t>option 2</w:t>
      </w:r>
      <w:r w:rsidR="000A2FF2">
        <w:rPr>
          <w:rFonts w:hint="eastAsia"/>
        </w:rPr>
        <w:t>,</w:t>
      </w:r>
      <w:r>
        <w:rPr>
          <w:rFonts w:hint="eastAsia"/>
        </w:rPr>
        <w:t xml:space="preserve"> for all </w:t>
      </w:r>
      <w:r w:rsidRPr="00B923D6">
        <w:t>UEs within the cove</w:t>
      </w:r>
      <w:r>
        <w:t>rage of same satellite</w:t>
      </w:r>
      <w:r>
        <w:rPr>
          <w:rFonts w:hint="eastAsia"/>
        </w:rPr>
        <w:t xml:space="preserve">, network broadcast the </w:t>
      </w:r>
      <w:r w:rsidR="000A2FF2" w:rsidRPr="00B923D6">
        <w:t>common TA, which refers to the common component of propagation delay shared by all. The calculation of this common TA is conducted by the network with assumption on at least a single reference point per satellite beam/cell.</w:t>
      </w:r>
      <w:r>
        <w:rPr>
          <w:rFonts w:hint="eastAsia"/>
        </w:rPr>
        <w:t xml:space="preserve"> UE </w:t>
      </w:r>
      <w:r w:rsidR="000D4EB4">
        <w:rPr>
          <w:rFonts w:hint="eastAsia"/>
        </w:rPr>
        <w:t>transmit</w:t>
      </w:r>
      <w:r w:rsidR="00FB6927">
        <w:rPr>
          <w:rFonts w:hint="eastAsia"/>
        </w:rPr>
        <w:t>s</w:t>
      </w:r>
      <w:r w:rsidR="000D4EB4">
        <w:rPr>
          <w:rFonts w:hint="eastAsia"/>
        </w:rPr>
        <w:t xml:space="preserve"> preamble </w:t>
      </w:r>
      <w:r w:rsidR="00FB6927">
        <w:rPr>
          <w:rFonts w:hint="eastAsia"/>
        </w:rPr>
        <w:t xml:space="preserve">and MSGA </w:t>
      </w:r>
      <w:r w:rsidR="000D4EB4">
        <w:rPr>
          <w:rFonts w:hint="eastAsia"/>
        </w:rPr>
        <w:t xml:space="preserve">with the common TA </w:t>
      </w:r>
      <w:r w:rsidR="000D4EB4">
        <w:t>acquired</w:t>
      </w:r>
      <w:r w:rsidR="000D4EB4">
        <w:rPr>
          <w:rFonts w:hint="eastAsia"/>
        </w:rPr>
        <w:t xml:space="preserve"> from </w:t>
      </w:r>
      <w:r w:rsidR="000D4EB4">
        <w:t>broadcasted</w:t>
      </w:r>
      <w:r w:rsidR="000D4EB4">
        <w:rPr>
          <w:rFonts w:hint="eastAsia"/>
        </w:rPr>
        <w:t xml:space="preserve"> information. </w:t>
      </w:r>
      <w:r w:rsidR="000D4EB4">
        <w:t>I</w:t>
      </w:r>
      <w:r w:rsidR="000D4EB4">
        <w:rPr>
          <w:rFonts w:hint="eastAsia"/>
        </w:rPr>
        <w:t xml:space="preserve">n RAR, network indicates UE-specific differential TA. </w:t>
      </w:r>
      <w:r w:rsidR="000D4EB4">
        <w:t>W</w:t>
      </w:r>
      <w:r w:rsidR="000D4EB4">
        <w:rPr>
          <w:rFonts w:hint="eastAsia"/>
        </w:rPr>
        <w:t>ith the above two TA value</w:t>
      </w:r>
      <w:r w:rsidR="00FB6927">
        <w:rPr>
          <w:rFonts w:hint="eastAsia"/>
        </w:rPr>
        <w:t>s</w:t>
      </w:r>
      <w:r w:rsidR="000D4EB4">
        <w:rPr>
          <w:rFonts w:hint="eastAsia"/>
        </w:rPr>
        <w:t>, UE processes MSG3 and following data transmission until receiving TA command MAC CE</w:t>
      </w:r>
      <w:r w:rsidR="00306B3A">
        <w:rPr>
          <w:rFonts w:hint="eastAsia"/>
        </w:rPr>
        <w:t>,</w:t>
      </w:r>
      <w:r w:rsidR="000D4EB4">
        <w:rPr>
          <w:rFonts w:hint="eastAsia"/>
        </w:rPr>
        <w:t xml:space="preserve"> </w:t>
      </w:r>
      <w:r w:rsidR="00306B3A">
        <w:rPr>
          <w:rFonts w:hint="eastAsia"/>
        </w:rPr>
        <w:t>as show in Fig.2</w:t>
      </w:r>
      <w:r w:rsidR="0080704B">
        <w:rPr>
          <w:rFonts w:hint="eastAsia"/>
        </w:rPr>
        <w:t xml:space="preserve">. </w:t>
      </w:r>
      <w:r w:rsidR="009D286F">
        <w:rPr>
          <w:rFonts w:hint="eastAsia"/>
        </w:rPr>
        <w:t>Comparing w</w:t>
      </w:r>
      <w:r w:rsidR="00FB6927">
        <w:rPr>
          <w:rFonts w:hint="eastAsia"/>
        </w:rPr>
        <w:t xml:space="preserve">ith iption1, option2 is a </w:t>
      </w:r>
      <w:r w:rsidR="00FB6927" w:rsidRPr="00EC34BB">
        <w:rPr>
          <w:bCs/>
        </w:rPr>
        <w:t>straightforward</w:t>
      </w:r>
      <w:r w:rsidR="009D286F">
        <w:rPr>
          <w:rFonts w:hint="eastAsia"/>
        </w:rPr>
        <w:t xml:space="preserve"> way for TA design. </w:t>
      </w:r>
      <w:r w:rsidR="0080704B">
        <w:rPr>
          <w:rFonts w:hint="eastAsia"/>
        </w:rPr>
        <w:t>Of course, similar concern about the value range of UE-specific differential TA exists in option2.</w:t>
      </w:r>
    </w:p>
    <w:p w:rsidR="007E5CF2" w:rsidRDefault="00891ECC" w:rsidP="00306B3A">
      <w:pPr>
        <w:pStyle w:val="B1"/>
        <w:ind w:left="0" w:firstLine="0"/>
        <w:rPr>
          <w:lang w:eastAsia="zh-CN"/>
        </w:rPr>
      </w:pPr>
      <w:r w:rsidRPr="00891ECC">
        <w:rPr>
          <w:noProof/>
          <w:sz w:val="20"/>
          <w:lang w:val="en-US" w:eastAsia="zh-CN"/>
        </w:rPr>
        <w:pict>
          <v:shape id="_x0000_s1028" type="#_x0000_t75" style="position:absolute;margin-left:5.95pt;margin-top:16.8pt;width:429.45pt;height:130.3pt;z-index:251662336">
            <v:imagedata r:id="rId11" o:title=""/>
          </v:shape>
          <o:OLEObject Type="Embed" ProgID="Visio.Drawing.11" ShapeID="_x0000_s1028" DrawAspect="Content" ObjectID="_1658298122" r:id="rId12"/>
        </w:pict>
      </w:r>
    </w:p>
    <w:p w:rsidR="007E5CF2" w:rsidRDefault="007E5CF2" w:rsidP="000C3BD3">
      <w:pPr>
        <w:pStyle w:val="B1"/>
        <w:rPr>
          <w:lang w:eastAsia="zh-CN"/>
        </w:rPr>
      </w:pPr>
    </w:p>
    <w:p w:rsidR="007E5CF2" w:rsidRDefault="007E5CF2" w:rsidP="000C3BD3">
      <w:pPr>
        <w:pStyle w:val="B1"/>
        <w:rPr>
          <w:lang w:eastAsia="zh-CN"/>
        </w:rPr>
      </w:pPr>
    </w:p>
    <w:p w:rsidR="007E5CF2" w:rsidRDefault="007E5CF2" w:rsidP="000C3BD3">
      <w:pPr>
        <w:pStyle w:val="B1"/>
        <w:rPr>
          <w:lang w:eastAsia="zh-CN"/>
        </w:rPr>
      </w:pPr>
    </w:p>
    <w:p w:rsidR="007E5CF2" w:rsidRDefault="007E5CF2" w:rsidP="000C3BD3">
      <w:pPr>
        <w:pStyle w:val="B1"/>
        <w:rPr>
          <w:lang w:eastAsia="zh-CN"/>
        </w:rPr>
      </w:pPr>
    </w:p>
    <w:p w:rsidR="007E5CF2" w:rsidRDefault="007E5CF2" w:rsidP="00306B3A">
      <w:pPr>
        <w:pStyle w:val="B1"/>
        <w:ind w:left="0" w:firstLine="0"/>
        <w:rPr>
          <w:lang w:eastAsia="zh-CN"/>
        </w:rPr>
      </w:pPr>
    </w:p>
    <w:p w:rsidR="00306B3A" w:rsidRDefault="00306B3A" w:rsidP="00306B3A">
      <w:pPr>
        <w:jc w:val="center"/>
      </w:pPr>
      <w:r>
        <w:t>F</w:t>
      </w:r>
      <w:r>
        <w:rPr>
          <w:rFonts w:hint="eastAsia"/>
        </w:rPr>
        <w:t xml:space="preserve">ig.2 Uplink </w:t>
      </w:r>
      <w:r>
        <w:t>synchronization</w:t>
      </w:r>
      <w:r>
        <w:rPr>
          <w:rFonts w:hint="eastAsia"/>
        </w:rPr>
        <w:t xml:space="preserve"> procedure with option2</w:t>
      </w:r>
    </w:p>
    <w:p w:rsidR="00FB6927" w:rsidRDefault="00FB6927" w:rsidP="00FB6927">
      <w:pPr>
        <w:rPr>
          <w:rFonts w:hint="eastAsia"/>
          <w:b/>
        </w:rPr>
      </w:pPr>
      <w:r w:rsidRPr="000A2FF2">
        <w:rPr>
          <w:b/>
        </w:rPr>
        <w:t>P</w:t>
      </w:r>
      <w:r w:rsidRPr="000A2FF2">
        <w:rPr>
          <w:rFonts w:hint="eastAsia"/>
          <w:b/>
        </w:rPr>
        <w:t>roposal1:</w:t>
      </w:r>
      <w:r>
        <w:rPr>
          <w:rFonts w:hint="eastAsia"/>
          <w:b/>
        </w:rPr>
        <w:t xml:space="preserve"> Consider option2 as</w:t>
      </w:r>
      <w:r w:rsidRPr="000A2FF2">
        <w:rPr>
          <w:rFonts w:hint="eastAsia"/>
          <w:b/>
        </w:rPr>
        <w:t xml:space="preserve"> </w:t>
      </w:r>
      <w:r>
        <w:rPr>
          <w:rFonts w:hint="eastAsia"/>
          <w:b/>
        </w:rPr>
        <w:t xml:space="preserve">TA compensation </w:t>
      </w:r>
      <w:r>
        <w:rPr>
          <w:b/>
        </w:rPr>
        <w:t>solution</w:t>
      </w:r>
      <w:r w:rsidR="00C634A0">
        <w:rPr>
          <w:rFonts w:hint="eastAsia"/>
          <w:b/>
        </w:rPr>
        <w:t xml:space="preserve"> for NTN.</w:t>
      </w:r>
      <w:r>
        <w:rPr>
          <w:rFonts w:hint="eastAsia"/>
          <w:b/>
        </w:rPr>
        <w:t xml:space="preserve"> </w:t>
      </w:r>
    </w:p>
    <w:p w:rsidR="00FB6927" w:rsidRDefault="00FB6927" w:rsidP="00FB6927">
      <w:pPr>
        <w:rPr>
          <w:b/>
        </w:rPr>
      </w:pPr>
      <w:r>
        <w:rPr>
          <w:b/>
        </w:rPr>
        <w:lastRenderedPageBreak/>
        <w:t>P</w:t>
      </w:r>
      <w:r>
        <w:rPr>
          <w:rFonts w:hint="eastAsia"/>
          <w:b/>
        </w:rPr>
        <w:t>roposal</w:t>
      </w:r>
      <w:r w:rsidR="00C634A0">
        <w:rPr>
          <w:rFonts w:hint="eastAsia"/>
          <w:b/>
        </w:rPr>
        <w:t xml:space="preserve"> </w:t>
      </w:r>
      <w:r>
        <w:rPr>
          <w:rFonts w:hint="eastAsia"/>
          <w:b/>
        </w:rPr>
        <w:t>2</w:t>
      </w:r>
      <w:r w:rsidR="00C634A0">
        <w:rPr>
          <w:rFonts w:hint="eastAsia"/>
          <w:b/>
        </w:rPr>
        <w:t>: C</w:t>
      </w:r>
      <w:r w:rsidR="00C634A0">
        <w:rPr>
          <w:b/>
        </w:rPr>
        <w:t>onsider</w:t>
      </w:r>
      <w:r w:rsidRPr="000A2FF2">
        <w:rPr>
          <w:rFonts w:hint="eastAsia"/>
          <w:b/>
        </w:rPr>
        <w:t xml:space="preserve"> UE-specific differential TA as TA in RAR</w:t>
      </w:r>
      <w:r w:rsidR="00C634A0">
        <w:rPr>
          <w:rFonts w:hint="eastAsia"/>
          <w:b/>
        </w:rPr>
        <w:t>, if option1 is accepted.</w:t>
      </w:r>
    </w:p>
    <w:p w:rsidR="007E5CF2" w:rsidRDefault="00B2337D" w:rsidP="00FB6927">
      <w:pPr>
        <w:spacing w:beforeLines="50" w:after="0"/>
        <w:ind w:firstLineChars="50" w:firstLine="110"/>
        <w:jc w:val="both"/>
        <w:rPr>
          <w:rFonts w:hint="eastAsia"/>
        </w:rPr>
      </w:pPr>
      <w:r>
        <w:t>F</w:t>
      </w:r>
      <w:r>
        <w:rPr>
          <w:rFonts w:hint="eastAsia"/>
        </w:rPr>
        <w:t xml:space="preserve">or the common issue for TA value range, </w:t>
      </w:r>
      <w:r w:rsidR="00D5705C">
        <w:rPr>
          <w:rFonts w:hint="eastAsia"/>
        </w:rPr>
        <w:t>extension of value range for TA indication in RAR or modification of adjust</w:t>
      </w:r>
      <w:r w:rsidR="005B5629">
        <w:rPr>
          <w:rFonts w:hint="eastAsia"/>
        </w:rPr>
        <w:t>ment</w:t>
      </w:r>
      <w:r w:rsidR="00D5705C">
        <w:rPr>
          <w:rFonts w:hint="eastAsia"/>
        </w:rPr>
        <w:t xml:space="preserve"> step may be considered as optional solutions. </w:t>
      </w:r>
      <w:r w:rsidR="00D5705C">
        <w:t>T</w:t>
      </w:r>
      <w:r w:rsidR="00D5705C">
        <w:rPr>
          <w:rFonts w:hint="eastAsia"/>
        </w:rPr>
        <w:t xml:space="preserve">he legacy value range is 12 bits in RAR and 6 bits in TA command MAC CE. </w:t>
      </w:r>
      <w:r w:rsidR="00D5705C">
        <w:t>O</w:t>
      </w:r>
      <w:r w:rsidR="00D5705C">
        <w:rPr>
          <w:rFonts w:hint="eastAsia"/>
        </w:rPr>
        <w:t xml:space="preserve">nce the value range extends, </w:t>
      </w:r>
      <w:r w:rsidR="00160979">
        <w:rPr>
          <w:rFonts w:hint="eastAsia"/>
        </w:rPr>
        <w:t xml:space="preserve">RAR format and TA command MAC CE should be redesigned. </w:t>
      </w:r>
      <w:r w:rsidR="00160979">
        <w:t>M</w:t>
      </w:r>
      <w:r w:rsidR="00160979">
        <w:rPr>
          <w:rFonts w:hint="eastAsia"/>
        </w:rPr>
        <w:t>odification adjust</w:t>
      </w:r>
      <w:r w:rsidR="005B5629">
        <w:rPr>
          <w:rFonts w:hint="eastAsia"/>
        </w:rPr>
        <w:t>ment</w:t>
      </w:r>
      <w:r w:rsidR="00160979">
        <w:rPr>
          <w:rFonts w:hint="eastAsia"/>
        </w:rPr>
        <w:t xml:space="preserve"> step is another way which may be at </w:t>
      </w:r>
      <w:r w:rsidR="009D286F">
        <w:rPr>
          <w:rFonts w:hint="eastAsia"/>
        </w:rPr>
        <w:t>the expense</w:t>
      </w:r>
      <w:r w:rsidR="00160979">
        <w:rPr>
          <w:rFonts w:hint="eastAsia"/>
        </w:rPr>
        <w:t xml:space="preserve"> of</w:t>
      </w:r>
      <w:r w:rsidR="009D286F">
        <w:rPr>
          <w:rFonts w:hint="eastAsia"/>
        </w:rPr>
        <w:t xml:space="preserve"> </w:t>
      </w:r>
      <w:r w:rsidR="009D286F">
        <w:t>accuracy</w:t>
      </w:r>
      <w:r w:rsidR="009D286F">
        <w:rPr>
          <w:rFonts w:hint="eastAsia"/>
        </w:rPr>
        <w:t>.</w:t>
      </w:r>
      <w:r w:rsidR="00160979">
        <w:rPr>
          <w:rFonts w:hint="eastAsia"/>
        </w:rPr>
        <w:t xml:space="preserve"> </w:t>
      </w:r>
      <w:r w:rsidR="009D286F">
        <w:t>Compromise</w:t>
      </w:r>
      <w:r w:rsidR="009D286F">
        <w:rPr>
          <w:rFonts w:hint="eastAsia"/>
        </w:rPr>
        <w:t xml:space="preserve"> between accuracy and specification modification should be considered.</w:t>
      </w:r>
    </w:p>
    <w:p w:rsidR="00C634A0" w:rsidRPr="00C634A0" w:rsidRDefault="00C634A0" w:rsidP="00C634A0">
      <w:pPr>
        <w:spacing w:beforeLines="50" w:after="0"/>
        <w:jc w:val="both"/>
        <w:rPr>
          <w:b/>
        </w:rPr>
      </w:pPr>
      <w:r w:rsidRPr="00C634A0">
        <w:rPr>
          <w:b/>
        </w:rPr>
        <w:t>P</w:t>
      </w:r>
      <w:r w:rsidRPr="00C634A0">
        <w:rPr>
          <w:rFonts w:hint="eastAsia"/>
          <w:b/>
        </w:rPr>
        <w:t>roposal 3: Extension of value range for TA indication in RAR or modification of adjustment step may be considered as optional solutions.</w:t>
      </w:r>
    </w:p>
    <w:p w:rsidR="00956196" w:rsidRDefault="004A782D">
      <w:pPr>
        <w:pStyle w:val="1"/>
      </w:pPr>
      <w:r>
        <w:t>Conclusions</w:t>
      </w:r>
    </w:p>
    <w:p w:rsidR="00956196" w:rsidRDefault="004A782D">
      <w:r>
        <w:rPr>
          <w:rFonts w:hint="eastAsia"/>
        </w:rPr>
        <w:t>According the above discussi</w:t>
      </w:r>
      <w:r w:rsidR="00C634A0">
        <w:rPr>
          <w:rFonts w:hint="eastAsia"/>
        </w:rPr>
        <w:t>on we have following</w:t>
      </w:r>
      <w:r w:rsidR="00280F86">
        <w:rPr>
          <w:rFonts w:hint="eastAsia"/>
        </w:rPr>
        <w:t xml:space="preserve"> </w:t>
      </w:r>
      <w:r w:rsidR="00634964">
        <w:rPr>
          <w:rFonts w:hint="eastAsia"/>
        </w:rPr>
        <w:t>proposal</w:t>
      </w:r>
      <w:r>
        <w:rPr>
          <w:rFonts w:hint="eastAsia"/>
        </w:rPr>
        <w:t xml:space="preserve">s: </w:t>
      </w:r>
    </w:p>
    <w:p w:rsidR="00C634A0" w:rsidRDefault="00C634A0" w:rsidP="00C634A0">
      <w:pPr>
        <w:rPr>
          <w:rFonts w:hint="eastAsia"/>
          <w:b/>
        </w:rPr>
      </w:pPr>
      <w:r w:rsidRPr="000A2FF2">
        <w:rPr>
          <w:b/>
        </w:rPr>
        <w:t>P</w:t>
      </w:r>
      <w:r w:rsidRPr="000A2FF2">
        <w:rPr>
          <w:rFonts w:hint="eastAsia"/>
          <w:b/>
        </w:rPr>
        <w:t>roposal1:</w:t>
      </w:r>
      <w:r>
        <w:rPr>
          <w:rFonts w:hint="eastAsia"/>
          <w:b/>
        </w:rPr>
        <w:t xml:space="preserve"> Consider option2 as</w:t>
      </w:r>
      <w:r w:rsidRPr="000A2FF2">
        <w:rPr>
          <w:rFonts w:hint="eastAsia"/>
          <w:b/>
        </w:rPr>
        <w:t xml:space="preserve"> </w:t>
      </w:r>
      <w:r>
        <w:rPr>
          <w:rFonts w:hint="eastAsia"/>
          <w:b/>
        </w:rPr>
        <w:t xml:space="preserve">TA compensation </w:t>
      </w:r>
      <w:r>
        <w:rPr>
          <w:b/>
        </w:rPr>
        <w:t>solution</w:t>
      </w:r>
      <w:r>
        <w:rPr>
          <w:rFonts w:hint="eastAsia"/>
          <w:b/>
        </w:rPr>
        <w:t xml:space="preserve"> for NTN. </w:t>
      </w:r>
    </w:p>
    <w:p w:rsidR="00C634A0" w:rsidRDefault="00C634A0" w:rsidP="00C634A0">
      <w:pPr>
        <w:rPr>
          <w:b/>
        </w:rPr>
      </w:pPr>
      <w:r>
        <w:rPr>
          <w:b/>
        </w:rPr>
        <w:t>P</w:t>
      </w:r>
      <w:r>
        <w:rPr>
          <w:rFonts w:hint="eastAsia"/>
          <w:b/>
        </w:rPr>
        <w:t>roposal 2: C</w:t>
      </w:r>
      <w:r>
        <w:rPr>
          <w:b/>
        </w:rPr>
        <w:t>onsider</w:t>
      </w:r>
      <w:r w:rsidRPr="000A2FF2">
        <w:rPr>
          <w:rFonts w:hint="eastAsia"/>
          <w:b/>
        </w:rPr>
        <w:t xml:space="preserve"> UE-specific differential TA as TA in RAR</w:t>
      </w:r>
      <w:r>
        <w:rPr>
          <w:rFonts w:hint="eastAsia"/>
          <w:b/>
        </w:rPr>
        <w:t>, if option1 is accepted.</w:t>
      </w:r>
    </w:p>
    <w:p w:rsidR="00C634A0" w:rsidRPr="00C634A0" w:rsidRDefault="00C634A0" w:rsidP="009B6064">
      <w:pPr>
        <w:spacing w:beforeLines="50" w:after="0"/>
        <w:jc w:val="both"/>
        <w:rPr>
          <w:b/>
        </w:rPr>
      </w:pPr>
      <w:r w:rsidRPr="00C634A0">
        <w:rPr>
          <w:b/>
        </w:rPr>
        <w:t>P</w:t>
      </w:r>
      <w:r w:rsidRPr="00C634A0">
        <w:rPr>
          <w:rFonts w:hint="eastAsia"/>
          <w:b/>
        </w:rPr>
        <w:t>roposal 3: Extension of value range for TA indication in RAR or modification of adjustment step may be considered as optional solutions.</w:t>
      </w:r>
    </w:p>
    <w:p w:rsidR="00956196" w:rsidRDefault="004A782D">
      <w:pPr>
        <w:pStyle w:val="1"/>
      </w:pPr>
      <w:r>
        <w:t>References</w:t>
      </w:r>
    </w:p>
    <w:p w:rsidR="00280F86" w:rsidRDefault="00280F86" w:rsidP="00280F86">
      <w:pPr>
        <w:pStyle w:val="aff4"/>
        <w:numPr>
          <w:ilvl w:val="0"/>
          <w:numId w:val="35"/>
        </w:numPr>
        <w:ind w:left="426" w:firstLineChars="0"/>
        <w:jc w:val="both"/>
        <w:rPr>
          <w:lang w:val="en-GB"/>
        </w:rPr>
      </w:pPr>
      <w:r w:rsidRPr="00280F86">
        <w:rPr>
          <w:rFonts w:hint="eastAsia"/>
          <w:lang w:val="en-GB"/>
        </w:rPr>
        <w:t>RP-201256</w:t>
      </w:r>
      <w:r>
        <w:rPr>
          <w:rFonts w:hint="eastAsia"/>
          <w:lang w:val="en-GB"/>
        </w:rPr>
        <w:t>,</w:t>
      </w:r>
      <w:r w:rsidRPr="00280F86">
        <w:rPr>
          <w:rFonts w:hint="eastAsia"/>
          <w:lang w:val="en-GB"/>
        </w:rPr>
        <w:t xml:space="preserve"> </w:t>
      </w:r>
      <w:r w:rsidRPr="00280F86">
        <w:rPr>
          <w:lang w:val="en-GB"/>
        </w:rPr>
        <w:t>Solutions for NR to support non-terrestrial networks (NTN)</w:t>
      </w:r>
    </w:p>
    <w:p w:rsidR="00280F86" w:rsidRPr="00280F86" w:rsidRDefault="00280F86" w:rsidP="00280F86">
      <w:pPr>
        <w:pStyle w:val="aff4"/>
        <w:numPr>
          <w:ilvl w:val="0"/>
          <w:numId w:val="35"/>
        </w:numPr>
        <w:ind w:left="426" w:firstLineChars="0"/>
        <w:jc w:val="both"/>
        <w:rPr>
          <w:lang w:val="en-GB"/>
        </w:rPr>
      </w:pPr>
      <w:r w:rsidRPr="00280F86">
        <w:rPr>
          <w:rFonts w:hint="eastAsia"/>
          <w:lang w:val="en-GB"/>
        </w:rPr>
        <w:t xml:space="preserve">TR38.821, </w:t>
      </w:r>
      <w:r w:rsidRPr="00280F86">
        <w:rPr>
          <w:lang w:val="en-GB"/>
        </w:rPr>
        <w:t>Solutions for NR to support non-terrestrial networks (NTN)</w:t>
      </w:r>
    </w:p>
    <w:p w:rsidR="00280F86" w:rsidRPr="00280F86" w:rsidRDefault="00280F86" w:rsidP="00280F86">
      <w:pPr>
        <w:jc w:val="both"/>
        <w:rPr>
          <w:lang w:val="en-GB"/>
        </w:rPr>
      </w:pPr>
    </w:p>
    <w:p w:rsidR="00956196" w:rsidRDefault="00956196" w:rsidP="0008107D">
      <w:pPr>
        <w:ind w:left="66"/>
        <w:jc w:val="both"/>
      </w:pPr>
    </w:p>
    <w:sectPr w:rsidR="00956196" w:rsidSect="00B94227">
      <w:headerReference w:type="default" r:id="rId13"/>
      <w:footerReference w:type="even" r:id="rId14"/>
      <w:footerReference w:type="default" r:id="rId15"/>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8AC" w:rsidRDefault="002C28AC">
      <w:pPr>
        <w:spacing w:after="0" w:line="240" w:lineRule="auto"/>
      </w:pPr>
      <w:r>
        <w:separator/>
      </w:r>
    </w:p>
  </w:endnote>
  <w:endnote w:type="continuationSeparator" w:id="0">
    <w:p w:rsidR="002C28AC" w:rsidRDefault="002C28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KaiTi_GB2312">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Arial Unicode MS"/>
    <w:panose1 w:val="00000000000000000000"/>
    <w:charset w:val="86"/>
    <w:family w:val="auto"/>
    <w:notTrueType/>
    <w:pitch w:val="variable"/>
    <w:sig w:usb0="00000000"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891ECC">
    <w:pPr>
      <w:pStyle w:val="af1"/>
      <w:framePr w:wrap="around" w:vAnchor="text" w:hAnchor="margin" w:xAlign="right" w:y="1"/>
      <w:rPr>
        <w:rStyle w:val="afa"/>
      </w:rPr>
    </w:pPr>
    <w:r>
      <w:rPr>
        <w:rStyle w:val="afa"/>
      </w:rPr>
      <w:fldChar w:fldCharType="begin"/>
    </w:r>
    <w:r w:rsidR="004A782D">
      <w:rPr>
        <w:rStyle w:val="afa"/>
      </w:rPr>
      <w:instrText xml:space="preserve">PAGE  </w:instrText>
    </w:r>
    <w:r>
      <w:rPr>
        <w:rStyle w:val="afa"/>
      </w:rPr>
      <w:fldChar w:fldCharType="end"/>
    </w:r>
  </w:p>
  <w:p w:rsidR="00956196" w:rsidRDefault="00956196">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A782D">
    <w:pPr>
      <w:pStyle w:val="af1"/>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8AC" w:rsidRDefault="002C28AC">
      <w:pPr>
        <w:spacing w:after="0" w:line="240" w:lineRule="auto"/>
      </w:pPr>
      <w:r>
        <w:separator/>
      </w:r>
    </w:p>
  </w:footnote>
  <w:footnote w:type="continuationSeparator" w:id="0">
    <w:p w:rsidR="002C28AC" w:rsidRDefault="002C28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56196">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201EFB"/>
    <w:multiLevelType w:val="singleLevel"/>
    <w:tmpl w:val="90201EFB"/>
    <w:lvl w:ilvl="0">
      <w:start w:val="1"/>
      <w:numFmt w:val="bullet"/>
      <w:lvlText w:val=""/>
      <w:lvlJc w:val="left"/>
      <w:pPr>
        <w:ind w:left="420" w:hanging="420"/>
      </w:pPr>
      <w:rPr>
        <w:rFonts w:ascii="Wingdings" w:hAnsi="Wingdings" w:hint="default"/>
      </w:rPr>
    </w:lvl>
  </w:abstractNum>
  <w:abstractNum w:abstractNumId="1">
    <w:nsid w:val="FAF1FF69"/>
    <w:multiLevelType w:val="singleLevel"/>
    <w:tmpl w:val="FAF1FF69"/>
    <w:lvl w:ilvl="0">
      <w:start w:val="1"/>
      <w:numFmt w:val="bullet"/>
      <w:lvlText w:val=""/>
      <w:lvlJc w:val="left"/>
      <w:pPr>
        <w:ind w:left="420" w:hanging="420"/>
      </w:pPr>
      <w:rPr>
        <w:rFonts w:ascii="Wingdings" w:hAnsi="Wingdings" w:hint="default"/>
      </w:r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8">
    <w:nsid w:val="17B6455A"/>
    <w:multiLevelType w:val="singleLevel"/>
    <w:tmpl w:val="17B6455A"/>
    <w:lvl w:ilvl="0">
      <w:start w:val="1"/>
      <w:numFmt w:val="bullet"/>
      <w:lvlText w:val=""/>
      <w:lvlJc w:val="left"/>
      <w:pPr>
        <w:ind w:left="420" w:hanging="420"/>
      </w:pPr>
      <w:rPr>
        <w:rFonts w:ascii="Wingdings" w:hAnsi="Wingdings" w:hint="default"/>
      </w:rPr>
    </w:lvl>
  </w:abstractNum>
  <w:abstractNum w:abstractNumId="9">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9A41EFB"/>
    <w:multiLevelType w:val="singleLevel"/>
    <w:tmpl w:val="39A41EFB"/>
    <w:lvl w:ilvl="0">
      <w:start w:val="1"/>
      <w:numFmt w:val="bullet"/>
      <w:lvlText w:val=""/>
      <w:lvlJc w:val="left"/>
      <w:pPr>
        <w:ind w:left="420" w:hanging="420"/>
      </w:pPr>
      <w:rPr>
        <w:rFonts w:ascii="Wingdings" w:hAnsi="Wingdings" w:hint="default"/>
      </w:rPr>
    </w:lvl>
  </w:abstractNum>
  <w:abstractNum w:abstractNumId="16">
    <w:nsid w:val="3D618D9B"/>
    <w:multiLevelType w:val="multilevel"/>
    <w:tmpl w:val="3D618D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6735A09"/>
    <w:multiLevelType w:val="hybridMultilevel"/>
    <w:tmpl w:val="C694CA04"/>
    <w:lvl w:ilvl="0" w:tplc="77FEC5FC">
      <w:start w:val="7"/>
      <w:numFmt w:val="bullet"/>
      <w:lvlText w:val="-"/>
      <w:lvlJc w:val="left"/>
      <w:pPr>
        <w:ind w:left="780" w:hanging="360"/>
      </w:pPr>
      <w:rPr>
        <w:rFonts w:ascii="Arial" w:eastAsiaTheme="minorEastAsia"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nsid w:val="539967FB"/>
    <w:multiLevelType w:val="singleLevel"/>
    <w:tmpl w:val="539967FB"/>
    <w:lvl w:ilvl="0">
      <w:start w:val="1"/>
      <w:numFmt w:val="bullet"/>
      <w:lvlText w:val=""/>
      <w:lvlJc w:val="left"/>
      <w:pPr>
        <w:ind w:left="420" w:hanging="420"/>
      </w:pPr>
      <w:rPr>
        <w:rFonts w:ascii="Wingdings" w:hAnsi="Wingdings" w:hint="default"/>
      </w:r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9">
    <w:nsid w:val="71819692"/>
    <w:multiLevelType w:val="singleLevel"/>
    <w:tmpl w:val="71819692"/>
    <w:lvl w:ilvl="0">
      <w:start w:val="1"/>
      <w:numFmt w:val="bullet"/>
      <w:lvlText w:val=""/>
      <w:lvlJc w:val="left"/>
      <w:pPr>
        <w:ind w:left="420" w:hanging="42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2"/>
  </w:num>
  <w:num w:numId="3">
    <w:abstractNumId w:val="35"/>
  </w:num>
  <w:num w:numId="4">
    <w:abstractNumId w:val="18"/>
  </w:num>
  <w:num w:numId="5">
    <w:abstractNumId w:val="12"/>
  </w:num>
  <w:num w:numId="6">
    <w:abstractNumId w:val="14"/>
  </w:num>
  <w:num w:numId="7">
    <w:abstractNumId w:val="19"/>
  </w:num>
  <w:num w:numId="8">
    <w:abstractNumId w:val="21"/>
  </w:num>
  <w:num w:numId="9">
    <w:abstractNumId w:val="37"/>
  </w:num>
  <w:num w:numId="10">
    <w:abstractNumId w:val="22"/>
  </w:num>
  <w:num w:numId="11">
    <w:abstractNumId w:val="33"/>
  </w:num>
  <w:num w:numId="12">
    <w:abstractNumId w:val="17"/>
  </w:num>
  <w:num w:numId="13">
    <w:abstractNumId w:val="3"/>
  </w:num>
  <w:num w:numId="14">
    <w:abstractNumId w:val="5"/>
  </w:num>
  <w:num w:numId="15">
    <w:abstractNumId w:val="32"/>
  </w:num>
  <w:num w:numId="16">
    <w:abstractNumId w:val="11"/>
  </w:num>
  <w:num w:numId="17">
    <w:abstractNumId w:val="27"/>
  </w:num>
  <w:num w:numId="18">
    <w:abstractNumId w:val="34"/>
  </w:num>
  <w:num w:numId="19">
    <w:abstractNumId w:val="4"/>
  </w:num>
  <w:num w:numId="20">
    <w:abstractNumId w:val="36"/>
  </w:num>
  <w:num w:numId="21">
    <w:abstractNumId w:val="30"/>
  </w:num>
  <w:num w:numId="22">
    <w:abstractNumId w:val="13"/>
  </w:num>
  <w:num w:numId="23">
    <w:abstractNumId w:val="24"/>
  </w:num>
  <w:num w:numId="24">
    <w:abstractNumId w:val="25"/>
  </w:num>
  <w:num w:numId="25">
    <w:abstractNumId w:val="10"/>
  </w:num>
  <w:num w:numId="26">
    <w:abstractNumId w:val="9"/>
  </w:num>
  <w:num w:numId="27">
    <w:abstractNumId w:val="28"/>
  </w:num>
  <w:num w:numId="28">
    <w:abstractNumId w:val="29"/>
  </w:num>
  <w:num w:numId="29">
    <w:abstractNumId w:val="16"/>
  </w:num>
  <w:num w:numId="30">
    <w:abstractNumId w:val="8"/>
  </w:num>
  <w:num w:numId="31">
    <w:abstractNumId w:val="15"/>
  </w:num>
  <w:num w:numId="32">
    <w:abstractNumId w:val="1"/>
  </w:num>
  <w:num w:numId="33">
    <w:abstractNumId w:val="26"/>
  </w:num>
  <w:num w:numId="34">
    <w:abstractNumId w:val="0"/>
  </w:num>
  <w:num w:numId="35">
    <w:abstractNumId w:val="7"/>
  </w:num>
  <w:num w:numId="36">
    <w:abstractNumId w:val="20"/>
  </w:num>
  <w:num w:numId="37">
    <w:abstractNumId w:val="31"/>
  </w:num>
  <w:num w:numId="38">
    <w:abstractNumId w:val="31"/>
  </w:num>
  <w:num w:numId="39">
    <w:abstractNumId w:val="31"/>
  </w:num>
  <w:num w:numId="40">
    <w:abstractNumId w:val="23"/>
  </w:num>
  <w:num w:numId="4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3AD"/>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2FF2"/>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BD3"/>
    <w:rsid w:val="000C3CC3"/>
    <w:rsid w:val="000C40F7"/>
    <w:rsid w:val="000C499D"/>
    <w:rsid w:val="000C5964"/>
    <w:rsid w:val="000C646C"/>
    <w:rsid w:val="000C6543"/>
    <w:rsid w:val="000C7B19"/>
    <w:rsid w:val="000C7F49"/>
    <w:rsid w:val="000D0299"/>
    <w:rsid w:val="000D1D70"/>
    <w:rsid w:val="000D231C"/>
    <w:rsid w:val="000D4DE4"/>
    <w:rsid w:val="000D4EB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7AE"/>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0979"/>
    <w:rsid w:val="00161014"/>
    <w:rsid w:val="0016194A"/>
    <w:rsid w:val="00161FCE"/>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21BA"/>
    <w:rsid w:val="00203186"/>
    <w:rsid w:val="00203BD0"/>
    <w:rsid w:val="00203C15"/>
    <w:rsid w:val="00203DA9"/>
    <w:rsid w:val="00204FE8"/>
    <w:rsid w:val="00205249"/>
    <w:rsid w:val="00205AD0"/>
    <w:rsid w:val="00205B97"/>
    <w:rsid w:val="00205D83"/>
    <w:rsid w:val="0020686F"/>
    <w:rsid w:val="0020754C"/>
    <w:rsid w:val="00212510"/>
    <w:rsid w:val="0021415D"/>
    <w:rsid w:val="0021534F"/>
    <w:rsid w:val="00215633"/>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0F86"/>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080"/>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B1D"/>
    <w:rsid w:val="002B4D7C"/>
    <w:rsid w:val="002B5918"/>
    <w:rsid w:val="002B5F5C"/>
    <w:rsid w:val="002B66F7"/>
    <w:rsid w:val="002B6BAA"/>
    <w:rsid w:val="002C081C"/>
    <w:rsid w:val="002C09CF"/>
    <w:rsid w:val="002C109D"/>
    <w:rsid w:val="002C1BF6"/>
    <w:rsid w:val="002C269D"/>
    <w:rsid w:val="002C28AC"/>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3D5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3E65"/>
    <w:rsid w:val="00304FD5"/>
    <w:rsid w:val="003058A7"/>
    <w:rsid w:val="00305935"/>
    <w:rsid w:val="00305C59"/>
    <w:rsid w:val="00305E8A"/>
    <w:rsid w:val="00305F57"/>
    <w:rsid w:val="003061DA"/>
    <w:rsid w:val="00306B3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3E4A"/>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D96"/>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189"/>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326"/>
    <w:rsid w:val="005B4B79"/>
    <w:rsid w:val="005B4F28"/>
    <w:rsid w:val="005B5629"/>
    <w:rsid w:val="005B5DC1"/>
    <w:rsid w:val="005B637E"/>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522A"/>
    <w:rsid w:val="005D6743"/>
    <w:rsid w:val="005D680C"/>
    <w:rsid w:val="005D747B"/>
    <w:rsid w:val="005D7823"/>
    <w:rsid w:val="005D791F"/>
    <w:rsid w:val="005D7A5D"/>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3D4C"/>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52C5"/>
    <w:rsid w:val="006A6A3E"/>
    <w:rsid w:val="006A6A82"/>
    <w:rsid w:val="006A6D2F"/>
    <w:rsid w:val="006A6E0F"/>
    <w:rsid w:val="006B02F4"/>
    <w:rsid w:val="006B0AE3"/>
    <w:rsid w:val="006B139E"/>
    <w:rsid w:val="006B15DF"/>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839"/>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06544"/>
    <w:rsid w:val="00707FE5"/>
    <w:rsid w:val="00710055"/>
    <w:rsid w:val="00710852"/>
    <w:rsid w:val="00710B1B"/>
    <w:rsid w:val="00710D33"/>
    <w:rsid w:val="00712655"/>
    <w:rsid w:val="00712EB8"/>
    <w:rsid w:val="00713CD4"/>
    <w:rsid w:val="007147BB"/>
    <w:rsid w:val="007151C6"/>
    <w:rsid w:val="0071541D"/>
    <w:rsid w:val="00717947"/>
    <w:rsid w:val="00717F16"/>
    <w:rsid w:val="00720CDA"/>
    <w:rsid w:val="00722BC5"/>
    <w:rsid w:val="00723A10"/>
    <w:rsid w:val="00726064"/>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01E"/>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27CA"/>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2"/>
    <w:rsid w:val="007E5CF8"/>
    <w:rsid w:val="007E6193"/>
    <w:rsid w:val="007E771D"/>
    <w:rsid w:val="007E7CC4"/>
    <w:rsid w:val="007F143F"/>
    <w:rsid w:val="007F202D"/>
    <w:rsid w:val="007F26F0"/>
    <w:rsid w:val="007F2FAE"/>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04B"/>
    <w:rsid w:val="00807778"/>
    <w:rsid w:val="00807B75"/>
    <w:rsid w:val="00807E8D"/>
    <w:rsid w:val="00810707"/>
    <w:rsid w:val="00810ADA"/>
    <w:rsid w:val="00810B19"/>
    <w:rsid w:val="00813CD3"/>
    <w:rsid w:val="0081518A"/>
    <w:rsid w:val="00815774"/>
    <w:rsid w:val="00815E75"/>
    <w:rsid w:val="00816F96"/>
    <w:rsid w:val="00822DBA"/>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ECC"/>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910"/>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6064"/>
    <w:rsid w:val="009B7D05"/>
    <w:rsid w:val="009C1507"/>
    <w:rsid w:val="009C1CA4"/>
    <w:rsid w:val="009C200A"/>
    <w:rsid w:val="009C26A9"/>
    <w:rsid w:val="009C371A"/>
    <w:rsid w:val="009C493F"/>
    <w:rsid w:val="009C69EE"/>
    <w:rsid w:val="009D0375"/>
    <w:rsid w:val="009D03F9"/>
    <w:rsid w:val="009D1A30"/>
    <w:rsid w:val="009D286F"/>
    <w:rsid w:val="009D2D92"/>
    <w:rsid w:val="009D4E27"/>
    <w:rsid w:val="009D515C"/>
    <w:rsid w:val="009D5553"/>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35A"/>
    <w:rsid w:val="00A606B3"/>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69D"/>
    <w:rsid w:val="00AA3CA4"/>
    <w:rsid w:val="00AA417C"/>
    <w:rsid w:val="00AA55C8"/>
    <w:rsid w:val="00AA5724"/>
    <w:rsid w:val="00AA63B6"/>
    <w:rsid w:val="00AB01E4"/>
    <w:rsid w:val="00AB024B"/>
    <w:rsid w:val="00AB1474"/>
    <w:rsid w:val="00AB15E8"/>
    <w:rsid w:val="00AB312E"/>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037"/>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4AE"/>
    <w:rsid w:val="00B22638"/>
    <w:rsid w:val="00B22699"/>
    <w:rsid w:val="00B22BBC"/>
    <w:rsid w:val="00B2337D"/>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4DF8"/>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DE1"/>
    <w:rsid w:val="00BA1062"/>
    <w:rsid w:val="00BA1C72"/>
    <w:rsid w:val="00BA3ADF"/>
    <w:rsid w:val="00BA4018"/>
    <w:rsid w:val="00BA48BD"/>
    <w:rsid w:val="00BA4CFA"/>
    <w:rsid w:val="00BA4E72"/>
    <w:rsid w:val="00BA7778"/>
    <w:rsid w:val="00BB004F"/>
    <w:rsid w:val="00BB4CC9"/>
    <w:rsid w:val="00BB526B"/>
    <w:rsid w:val="00BB55ED"/>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B35"/>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0796E"/>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34A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8DA"/>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140"/>
    <w:rsid w:val="00D116D2"/>
    <w:rsid w:val="00D12160"/>
    <w:rsid w:val="00D13074"/>
    <w:rsid w:val="00D138D2"/>
    <w:rsid w:val="00D14B6E"/>
    <w:rsid w:val="00D15BE3"/>
    <w:rsid w:val="00D15C08"/>
    <w:rsid w:val="00D15E25"/>
    <w:rsid w:val="00D1721D"/>
    <w:rsid w:val="00D20228"/>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57C0"/>
    <w:rsid w:val="00D366EA"/>
    <w:rsid w:val="00D3748A"/>
    <w:rsid w:val="00D37B0D"/>
    <w:rsid w:val="00D42B30"/>
    <w:rsid w:val="00D431D8"/>
    <w:rsid w:val="00D43449"/>
    <w:rsid w:val="00D4414A"/>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5705C"/>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4FB"/>
    <w:rsid w:val="00DA0D81"/>
    <w:rsid w:val="00DA12AB"/>
    <w:rsid w:val="00DA1704"/>
    <w:rsid w:val="00DA19C6"/>
    <w:rsid w:val="00DA347E"/>
    <w:rsid w:val="00DA4559"/>
    <w:rsid w:val="00DA4AAA"/>
    <w:rsid w:val="00DA4C26"/>
    <w:rsid w:val="00DA5555"/>
    <w:rsid w:val="00DA5597"/>
    <w:rsid w:val="00DA5C28"/>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2F5A"/>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335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4A2F"/>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48A"/>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6927"/>
    <w:rsid w:val="00FB793D"/>
    <w:rsid w:val="00FB7DA0"/>
    <w:rsid w:val="00FC03C3"/>
    <w:rsid w:val="00FC0DF7"/>
    <w:rsid w:val="00FC0FB2"/>
    <w:rsid w:val="00FC1D34"/>
    <w:rsid w:val="00FC3484"/>
    <w:rsid w:val="00FC4E76"/>
    <w:rsid w:val="00FC4FAC"/>
    <w:rsid w:val="00FC5C09"/>
    <w:rsid w:val="00FC5CB1"/>
    <w:rsid w:val="00FC6143"/>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D7AA6"/>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KaiTi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SimSun"/>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SimSun"/>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SimSun"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SimSun"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SimSun"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목록 단"/>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SimSun"/>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lang w:val="en-GB" w:eastAsia="en-US"/>
    </w:rPr>
  </w:style>
  <w:style w:type="character" w:customStyle="1" w:styleId="4Char">
    <w:name w:val="标题 4 Char"/>
    <w:basedOn w:val="a1"/>
    <w:link w:val="4"/>
    <w:qFormat/>
    <w:rsid w:val="00B94227"/>
    <w:rPr>
      <w:rFonts w:ascii="Arial" w:hAnsi="Arial"/>
      <w:sz w:val="24"/>
      <w:lang w:val="en-GB" w:eastAsia="en-US"/>
    </w:rPr>
  </w:style>
  <w:style w:type="character" w:customStyle="1" w:styleId="5Char">
    <w:name w:val="标题 5 Char"/>
    <w:basedOn w:val="a1"/>
    <w:link w:val="5"/>
    <w:qFormat/>
    <w:rsid w:val="00B94227"/>
    <w:rPr>
      <w:rFonts w:ascii="Arial" w:hAnsi="Arial"/>
      <w:sz w:val="22"/>
      <w:lang w:val="en-GB" w:eastAsia="en-US"/>
    </w:rPr>
  </w:style>
  <w:style w:type="character" w:customStyle="1" w:styleId="6Char">
    <w:name w:val="标题 6 Char"/>
    <w:basedOn w:val="a1"/>
    <w:link w:val="6"/>
    <w:qFormat/>
    <w:rsid w:val="00B94227"/>
    <w:rPr>
      <w:rFonts w:ascii="Arial" w:hAnsi="Arial"/>
      <w:lang w:val="en-GB" w:eastAsia="en-US"/>
    </w:rPr>
  </w:style>
  <w:style w:type="character" w:customStyle="1" w:styleId="7Char">
    <w:name w:val="标题 7 Char"/>
    <w:basedOn w:val="a1"/>
    <w:link w:val="7"/>
    <w:qFormat/>
    <w:rsid w:val="00B94227"/>
    <w:rPr>
      <w:rFonts w:ascii="Arial" w:hAnsi="Arial"/>
      <w:lang w:val="en-GB" w:eastAsia="en-US"/>
    </w:rPr>
  </w:style>
  <w:style w:type="character" w:customStyle="1" w:styleId="8Char">
    <w:name w:val="标题 8 Char"/>
    <w:basedOn w:val="a1"/>
    <w:link w:val="8"/>
    <w:qFormat/>
    <w:rsid w:val="00B94227"/>
    <w:rPr>
      <w:rFonts w:ascii="Arial" w:hAnsi="Arial"/>
      <w:sz w:val="36"/>
      <w:lang w:val="en-GB" w:eastAsia="en-US"/>
    </w:rPr>
  </w:style>
  <w:style w:type="character" w:customStyle="1" w:styleId="9Char">
    <w:name w:val="标题 9 Char"/>
    <w:basedOn w:val="a1"/>
    <w:link w:val="9"/>
    <w:qFormat/>
    <w:rsid w:val="00B94227"/>
    <w:rPr>
      <w:rFonts w:ascii="Arial" w:hAnsi="Arial"/>
      <w:sz w:val="36"/>
      <w:lang w:val="en-GB"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SimSun"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SimSun"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목록 단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SimSun"/>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lang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Cs w:val="24"/>
      <w:lang w:val="en-GB"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lang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Cs w:val="24"/>
      <w:lang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sid w:val="00B94227"/>
    <w:rPr>
      <w:rFonts w:ascii="Calibri" w:eastAsia="SimSun" w:hAnsi="Calibri"/>
      <w:kern w:val="2"/>
      <w:sz w:val="24"/>
      <w:szCs w:val="24"/>
      <w:lang w:val="en-GB"/>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SimSun" w:hAnsi="Times"/>
      <w:kern w:val="2"/>
      <w:sz w:val="24"/>
      <w:szCs w:val="24"/>
      <w:lang w:val="en-GB"/>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val="en-GB"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SimSun"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SimSun"/>
      <w:szCs w:val="20"/>
      <w:lang w:val="en-GB" w:eastAsia="en-US"/>
    </w:rPr>
  </w:style>
  <w:style w:type="character" w:customStyle="1" w:styleId="ParagraphChar">
    <w:name w:val="Paragraph Char"/>
    <w:link w:val="Paragraph"/>
    <w:qFormat/>
    <w:locked/>
    <w:rsid w:val="00B94227"/>
    <w:rPr>
      <w:rFonts w:eastAsia="SimSun"/>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a1"/>
    <w:link w:val="z-TopofForm1"/>
    <w:uiPriority w:val="99"/>
    <w:qFormat/>
    <w:rsid w:val="00B94227"/>
    <w:rPr>
      <w:rFonts w:ascii="Arial" w:eastAsia="SimSun"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a1"/>
    <w:link w:val="z-BottomofForm1"/>
    <w:uiPriority w:val="99"/>
    <w:qFormat/>
    <w:rsid w:val="00B94227"/>
    <w:rPr>
      <w:rFonts w:ascii="Arial" w:eastAsia="SimSun"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SimSun"/>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SimSun"/>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SimSun"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SimSun"/>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sid w:val="00B94227"/>
    <w:rPr>
      <w:rFonts w:ascii="Calibri" w:eastAsia="SimSun"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SimSun"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SimSun" w:cs="SimSun"/>
      <w:kern w:val="2"/>
      <w:sz w:val="21"/>
      <w:szCs w:val="20"/>
    </w:rPr>
  </w:style>
  <w:style w:type="character" w:customStyle="1" w:styleId="Chare">
    <w:name w:val="样式 正文 Char"/>
    <w:link w:val="aff8"/>
    <w:qFormat/>
    <w:rsid w:val="00B94227"/>
    <w:rPr>
      <w:rFonts w:eastAsia="SimSun" w:cs="SimSun"/>
      <w:kern w:val="2"/>
      <w:sz w:val="21"/>
    </w:rPr>
  </w:style>
  <w:style w:type="paragraph" w:customStyle="1" w:styleId="aff9">
    <w:name w:val="公式"/>
    <w:basedOn w:val="a0"/>
    <w:qFormat/>
    <w:rsid w:val="00B94227"/>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SimSun"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SimSun"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SimSun"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character" w:customStyle="1" w:styleId="TFChar">
    <w:name w:val="TF Char"/>
    <w:rsid w:val="000C3BD3"/>
    <w:rPr>
      <w:rFonts w:ascii="Arial" w:hAnsi="Arial"/>
      <w:b/>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053520-C0E0-492F-8E53-F577C2FAA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2299</TotalTime>
  <Pages>3</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QiuZhihong</dc:creator>
  <cp:lastModifiedBy>Huang Xueyan</cp:lastModifiedBy>
  <cp:revision>30</cp:revision>
  <cp:lastPrinted>2018-09-28T06:47:00Z</cp:lastPrinted>
  <dcterms:created xsi:type="dcterms:W3CDTF">2020-07-21T09:55:00Z</dcterms:created>
  <dcterms:modified xsi:type="dcterms:W3CDTF">2020-08-07T01:35:00Z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